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5" w:rsidRDefault="00404765" w:rsidP="00404765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bidiVisual/>
        <w:tblW w:w="10227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342"/>
        <w:gridCol w:w="1260"/>
        <w:gridCol w:w="1728"/>
        <w:gridCol w:w="240"/>
        <w:gridCol w:w="1722"/>
        <w:gridCol w:w="1712"/>
        <w:gridCol w:w="1783"/>
      </w:tblGrid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404765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 xml:space="preserve">الاقتصاد الرياضي ( </w:t>
            </w: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2</w:t>
            </w: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 xml:space="preserve"> )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13139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13139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 22/ 2/ 2024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13139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13139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Default="00404765" w:rsidP="0013139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يتضمن الدر</w:t>
            </w:r>
            <w:r w:rsidRPr="00786358">
              <w:rPr>
                <w:rFonts w:ascii="Cambria" w:eastAsia="Cambria" w:hAnsi="Cambria"/>
                <w:sz w:val="28"/>
                <w:szCs w:val="28"/>
                <w:rtl/>
              </w:rPr>
              <w:t>س  (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 3  </w:t>
            </w:r>
            <w:r w:rsidRPr="00786358">
              <w:rPr>
                <w:rFonts w:ascii="Cambria" w:eastAsia="Cambria" w:hAnsi="Cambria"/>
                <w:sz w:val="28"/>
                <w:szCs w:val="28"/>
                <w:rtl/>
              </w:rPr>
              <w:t xml:space="preserve">) ساعة - عدد الساعات الأسبوعية معتمدة موزعة على 15 أسبوعًا .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Pr="00AE4301" w:rsidRDefault="00404765" w:rsidP="0013139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م. علي طالب شهاب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960F78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Ali.shihab@uobasrah.edu.iq</w:t>
              </w:r>
            </w:hyperlink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404765" w:rsidTr="004C525B">
        <w:trPr>
          <w:jc w:val="center"/>
        </w:trPr>
        <w:tc>
          <w:tcPr>
            <w:tcW w:w="5010" w:type="dxa"/>
            <w:gridSpan w:val="6"/>
          </w:tcPr>
          <w:p w:rsidR="004C525B" w:rsidRP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525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404765" w:rsidRPr="004C525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- تزويد الطالب بالمعلومات الخاصة بالأساليب الرياضية المستخدمة </w:t>
            </w:r>
            <w:r w:rsidR="00404765" w:rsidRPr="004C525B">
              <w:rPr>
                <w:rFonts w:asciiTheme="minorBidi" w:hAnsiTheme="minorBidi" w:cstheme="minorBidi"/>
                <w:b/>
                <w:bCs/>
                <w:position w:val="0"/>
                <w:sz w:val="24"/>
                <w:szCs w:val="24"/>
                <w:rtl/>
                <w:lang w:bidi="ar-IQ"/>
              </w:rPr>
              <w:t>في</w:t>
            </w:r>
            <w:r w:rsidRPr="004C525B">
              <w:rPr>
                <w:rFonts w:asciiTheme="minorBidi" w:hAnsiTheme="minorBidi" w:cstheme="minorBidi"/>
                <w:b/>
                <w:bCs/>
                <w:position w:val="0"/>
                <w:sz w:val="24"/>
                <w:szCs w:val="24"/>
                <w:rtl/>
                <w:lang w:bidi="ar-IQ"/>
              </w:rPr>
              <w:t xml:space="preserve"> التحليل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في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الساكن المقارن</w:t>
            </w:r>
          </w:p>
          <w:p w:rsid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2-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توظيف المشتقات في وايجاد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المرونات</w:t>
            </w:r>
          </w:p>
          <w:p w:rsidR="004C525B" w:rsidRP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3 - </w:t>
            </w:r>
            <w:r w:rsidRPr="004C52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توظيف المشتقات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وايجاد الدوال الحدية</w:t>
            </w:r>
          </w:p>
          <w:p w:rsid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4 -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توظيف طرق التفاضل و الامثلية المقيدة وغير المقيدة لايجاد النهايات العظمى او الصغرى و المرونات الجزئية للإنتاج</w:t>
            </w:r>
          </w:p>
          <w:p w:rsid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5 -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توظيف طرق التكامل لايجاد فائض المنتج والمستهل</w:t>
            </w:r>
          </w:p>
          <w:p w:rsidR="004C525B" w:rsidRPr="004C525B" w:rsidRDefault="004C525B" w:rsidP="004C52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6 - 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تزويد الطالب بأدوات التحليل الرياضية لاستخدامها في</w:t>
            </w:r>
            <w:r w:rsidRPr="004C52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C525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التحليل الحركي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17" w:type="dxa"/>
            <w:gridSpan w:val="3"/>
          </w:tcPr>
          <w:p w:rsidR="00404765" w:rsidRDefault="00404765" w:rsidP="00131396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404765" w:rsidTr="004C525B">
        <w:trPr>
          <w:jc w:val="center"/>
        </w:trPr>
        <w:tc>
          <w:tcPr>
            <w:tcW w:w="1440" w:type="dxa"/>
            <w:gridSpan w:val="2"/>
          </w:tcPr>
          <w:p w:rsidR="00404765" w:rsidRDefault="00404765" w:rsidP="0013139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787" w:type="dxa"/>
            <w:gridSpan w:val="7"/>
          </w:tcPr>
          <w:p w:rsidR="00404765" w:rsidRPr="0086227F" w:rsidRDefault="00404765" w:rsidP="00131396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50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تزويد الطالب بالأساسيات والمواضيع الاضافية المتعلقة بمخرجات التعليم وتكليف الطلاب بحل الواجبات بشكل مفرد و مشترك وجمع معلومات عن مواضيع المقر من مصادر مختلفة وتبادل المادة العلمية ومصادرها مع بعضهم البعض عن طريق المحاضرات والمناقشة الجماعية لموضوعات البرنامج فضلا عن حل الامثلة  و تشجيع القراءات الخارجية في موضوعات البرنامج الدراسي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404765" w:rsidTr="004C525B">
        <w:trPr>
          <w:trHeight w:val="182"/>
          <w:jc w:val="center"/>
        </w:trPr>
        <w:tc>
          <w:tcPr>
            <w:tcW w:w="900" w:type="dxa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</w:p>
        </w:tc>
        <w:tc>
          <w:tcPr>
            <w:tcW w:w="882" w:type="dxa"/>
            <w:gridSpan w:val="2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260" w:type="dxa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690" w:type="dxa"/>
            <w:gridSpan w:val="3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712" w:type="dxa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83" w:type="dxa"/>
            <w:shd w:val="clear" w:color="auto" w:fill="BDD6EE"/>
          </w:tcPr>
          <w:p w:rsidR="00404765" w:rsidRDefault="00404765" w:rsidP="00131396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D9308F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توضيح ماهية التحليل الساكن المقارن</w:t>
            </w:r>
          </w:p>
        </w:tc>
        <w:tc>
          <w:tcPr>
            <w:tcW w:w="3690" w:type="dxa"/>
            <w:gridSpan w:val="3"/>
          </w:tcPr>
          <w:p w:rsidR="00D9308F" w:rsidRPr="00364CEE" w:rsidRDefault="00D9308F" w:rsidP="00D9308F">
            <w:pPr>
              <w:ind w:left="0" w:hanging="2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64CEE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  <w:t>The concept of</w:t>
            </w:r>
            <w:r w:rsidRPr="00364CE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Comparative static Analysis</w:t>
            </w:r>
          </w:p>
          <w:p w:rsidR="00404765" w:rsidRPr="00D9308F" w:rsidRDefault="00404765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 w:val="restart"/>
          </w:tcPr>
          <w:p w:rsidR="00404765" w:rsidRPr="00560FAB" w:rsidRDefault="00404765" w:rsidP="00131396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Theme="minorBidi" w:eastAsia="Sakkal Majalla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المحاضرة</w:t>
            </w:r>
            <w:r w:rsidRPr="00560FAB">
              <w:rPr>
                <w:rFonts w:asciiTheme="minorBidi" w:eastAsia="Sakkal Majalla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04765" w:rsidRPr="00560FAB" w:rsidRDefault="00404765" w:rsidP="00131396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أسلوب السؤال </w:t>
            </w: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والاجابة</w:t>
            </w:r>
          </w:p>
          <w:p w:rsidR="00404765" w:rsidRPr="00560FAB" w:rsidRDefault="00404765" w:rsidP="00131396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أسلوب المناقشة </w:t>
            </w:r>
          </w:p>
          <w:p w:rsidR="00404765" w:rsidRPr="00560FAB" w:rsidRDefault="00404765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 - اسلوب حل الاسئلة </w:t>
            </w:r>
          </w:p>
        </w:tc>
        <w:tc>
          <w:tcPr>
            <w:tcW w:w="1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- تحضير اليومي</w:t>
            </w:r>
          </w:p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المشاركة في </w:t>
            </w: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القاعة الدراسية</w:t>
            </w:r>
          </w:p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اختبارات صفية</w:t>
            </w:r>
          </w:p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واجبات لا صفية </w:t>
            </w:r>
          </w:p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اول</w:t>
            </w:r>
          </w:p>
          <w:p w:rsidR="00404765" w:rsidRPr="00560FAB" w:rsidRDefault="00404765" w:rsidP="00131396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ثاني</w:t>
            </w:r>
          </w:p>
          <w:p w:rsidR="00404765" w:rsidRPr="00560FAB" w:rsidRDefault="00404765" w:rsidP="00131396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نهائي</w:t>
            </w: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D9308F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  <w:rtl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فهم التوازن الساكن المقارن</w:t>
            </w:r>
          </w:p>
        </w:tc>
        <w:tc>
          <w:tcPr>
            <w:tcW w:w="3690" w:type="dxa"/>
            <w:gridSpan w:val="3"/>
          </w:tcPr>
          <w:p w:rsidR="00404765" w:rsidRPr="007757A3" w:rsidRDefault="00D9308F" w:rsidP="00D9308F">
            <w:pPr>
              <w:shd w:val="clear" w:color="auto" w:fill="FFFFFF"/>
              <w:spacing w:line="240" w:lineRule="auto"/>
              <w:ind w:left="1" w:right="-426" w:hanging="3"/>
              <w:rPr>
                <w:rFonts w:asciiTheme="minorBidi" w:eastAsia="Cambria" w:hAnsiTheme="minorBidi" w:cstheme="minorBidi" w:hint="cs"/>
                <w:b/>
                <w:bCs/>
                <w:color w:val="000000"/>
              </w:rPr>
            </w:pP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Comparative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static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equilibrium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D9308F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المرونة</w:t>
            </w:r>
          </w:p>
        </w:tc>
        <w:tc>
          <w:tcPr>
            <w:tcW w:w="3690" w:type="dxa"/>
            <w:gridSpan w:val="3"/>
          </w:tcPr>
          <w:p w:rsidR="00404765" w:rsidRPr="007757A3" w:rsidRDefault="00D9308F" w:rsidP="00D9308F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364CEE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Elasticity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D9308F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 xml:space="preserve">الافكار الحدبة , الايراد الحدي و التكاليف الحدية  </w:t>
            </w:r>
          </w:p>
        </w:tc>
        <w:tc>
          <w:tcPr>
            <w:tcW w:w="3690" w:type="dxa"/>
            <w:gridSpan w:val="3"/>
          </w:tcPr>
          <w:p w:rsidR="00404765" w:rsidRPr="007757A3" w:rsidRDefault="00D9308F" w:rsidP="00D9308F">
            <w:pPr>
              <w:shd w:val="clear" w:color="auto" w:fill="FFFFFF"/>
              <w:spacing w:line="240" w:lineRule="auto"/>
              <w:ind w:left="1" w:right="-426" w:hanging="3"/>
              <w:rPr>
                <w:rFonts w:asciiTheme="minorBidi" w:eastAsia="Cambria" w:hAnsiTheme="minorBidi" w:cstheme="minorBidi" w:hint="cs"/>
                <w:b/>
                <w:bCs/>
                <w:color w:val="000000"/>
              </w:rPr>
            </w:pP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Marginal ideas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marginal revenue, marginal cost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D9308F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الأفكار الحدية , المنفعة الحدية و الميل الحدي للاستهلاك و الادخار</w:t>
            </w:r>
          </w:p>
        </w:tc>
        <w:tc>
          <w:tcPr>
            <w:tcW w:w="3690" w:type="dxa"/>
            <w:gridSpan w:val="3"/>
          </w:tcPr>
          <w:p w:rsidR="00404765" w:rsidRPr="00D9308F" w:rsidRDefault="00D9308F" w:rsidP="00D9308F">
            <w:pPr>
              <w:ind w:left="1" w:hanging="3"/>
              <w:rPr>
                <w:b/>
                <w:bCs/>
              </w:rPr>
            </w:pPr>
            <w:r w:rsidRPr="00364CEE">
              <w:rPr>
                <w:rFonts w:asciiTheme="minorBidi" w:hAnsiTheme="minorBidi"/>
                <w:b/>
                <w:bCs/>
                <w:sz w:val="28"/>
                <w:szCs w:val="28"/>
              </w:rPr>
              <w:t>marginal ideas marginal utility, marginal propensity to consume and save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CF1FA2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الامثلية , النهايات العظمى و الصغرى</w:t>
            </w:r>
          </w:p>
        </w:tc>
        <w:tc>
          <w:tcPr>
            <w:tcW w:w="3690" w:type="dxa"/>
            <w:gridSpan w:val="3"/>
          </w:tcPr>
          <w:p w:rsidR="00404765" w:rsidRPr="00CF1FA2" w:rsidRDefault="00CF1FA2" w:rsidP="00CF1FA2">
            <w:pPr>
              <w:ind w:left="1" w:hanging="3"/>
              <w:rPr>
                <w:rFonts w:asciiTheme="minorBidi" w:hAnsiTheme="minorBidi" w:cstheme="minorBidi"/>
                <w:b/>
                <w:bCs/>
              </w:rPr>
            </w:pPr>
            <w:r w:rsidRPr="00364CEE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</w:rPr>
              <w:t>Optimization Maximization and Minimization</w:t>
            </w:r>
            <w:r w:rsidRPr="00364CEE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  <w:rtl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الامثلية لمتغير واحد ( تعظيم الايراد , تدنية التكاليف , تعظيم الربح )</w:t>
            </w:r>
          </w:p>
        </w:tc>
        <w:tc>
          <w:tcPr>
            <w:tcW w:w="3690" w:type="dxa"/>
            <w:gridSpan w:val="3"/>
          </w:tcPr>
          <w:p w:rsidR="00404765" w:rsidRPr="00F02EC7" w:rsidRDefault="00CF1FA2" w:rsidP="00F02E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bidi w:val="0"/>
              <w:spacing w:line="540" w:lineRule="atLeast"/>
              <w:ind w:leftChars="0" w:left="2" w:firstLineChars="0" w:hanging="4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color w:val="1F1F1F"/>
                <w:position w:val="0"/>
                <w:sz w:val="28"/>
                <w:szCs w:val="28"/>
              </w:rPr>
            </w:pPr>
            <w:r w:rsidRPr="00F02EC7">
              <w:rPr>
                <w:rFonts w:asciiTheme="minorBidi" w:hAnsiTheme="minorBidi" w:cstheme="minorBidi"/>
                <w:b/>
                <w:bCs/>
                <w:color w:val="1F1F1F"/>
                <w:position w:val="0"/>
                <w:sz w:val="28"/>
                <w:szCs w:val="28"/>
                <w:lang w:val="en"/>
              </w:rPr>
              <w:t>Optimization for a single variable</w:t>
            </w:r>
            <w:r w:rsidR="00F02EC7" w:rsidRPr="00F02EC7">
              <w:rPr>
                <w:rFonts w:asciiTheme="minorBidi" w:hAnsiTheme="minorBidi" w:cstheme="minorBidi"/>
                <w:b/>
                <w:bCs/>
                <w:color w:val="1F1F1F"/>
                <w:position w:val="0"/>
                <w:sz w:val="28"/>
                <w:szCs w:val="28"/>
              </w:rPr>
              <w:t>(</w:t>
            </w:r>
            <w:r w:rsidR="00F02EC7"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maximize revenue</w:t>
            </w:r>
            <w:r w:rsid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, minimize</w:t>
            </w:r>
            <w:r w:rsidR="00F02EC7"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cost</w:t>
            </w:r>
            <w:r w:rsidR="00F02EC7" w:rsidRPr="00F02EC7">
              <w:rPr>
                <w:rFonts w:asciiTheme="minorBidi" w:hAnsiTheme="minorBidi" w:cstheme="minorBidi"/>
                <w:b/>
                <w:bCs/>
                <w:color w:val="1F1F1F"/>
                <w:position w:val="0"/>
                <w:sz w:val="28"/>
                <w:szCs w:val="28"/>
              </w:rPr>
              <w:t xml:space="preserve"> , </w:t>
            </w:r>
            <w:r w:rsidR="00F02EC7"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maximize profit</w:t>
            </w:r>
            <w:r w:rsidR="00F02EC7" w:rsidRPr="00F02EC7">
              <w:rPr>
                <w:rFonts w:asciiTheme="minorBidi" w:hAnsiTheme="minorBidi" w:cstheme="minorBidi"/>
                <w:b/>
                <w:bCs/>
                <w:color w:val="1F1F1F"/>
                <w:position w:val="0"/>
                <w:sz w:val="28"/>
                <w:szCs w:val="28"/>
              </w:rPr>
              <w:t xml:space="preserve"> )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Pr="00601BDC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 xml:space="preserve">الامثلية </w:t>
            </w:r>
            <w:r>
              <w:rPr>
                <w:rFonts w:asciiTheme="minorBidi" w:eastAsia="Cambria" w:hAnsiTheme="minorBidi" w:hint="cs"/>
                <w:b/>
                <w:bCs/>
                <w:rtl/>
              </w:rPr>
              <w:t>لمتغيرين</w:t>
            </w: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 xml:space="preserve"> ( تعظيم الايراد , تدنية التكاليف , تعظيم الربح )</w:t>
            </w:r>
          </w:p>
        </w:tc>
        <w:tc>
          <w:tcPr>
            <w:tcW w:w="3690" w:type="dxa"/>
            <w:gridSpan w:val="3"/>
          </w:tcPr>
          <w:p w:rsidR="00404765" w:rsidRPr="00F02EC7" w:rsidRDefault="00F02EC7" w:rsidP="00F02EC7">
            <w:pPr>
              <w:pStyle w:val="HTML"/>
              <w:shd w:val="clear" w:color="auto" w:fill="F8F9FA"/>
              <w:spacing w:line="540" w:lineRule="atLeast"/>
              <w:ind w:left="2" w:hanging="4"/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  <w:rtl/>
              </w:rPr>
            </w:pPr>
            <w:r w:rsidRPr="00F02EC7">
              <w:rPr>
                <w:rStyle w:val="y2iqfc"/>
                <w:rFonts w:asciiTheme="minorBidi" w:hAnsiTheme="minorBidi" w:cstheme="minorBidi"/>
                <w:b/>
                <w:bCs/>
                <w:color w:val="1F1F1F"/>
                <w:sz w:val="28"/>
                <w:szCs w:val="28"/>
                <w:lang w:val="en"/>
              </w:rPr>
              <w:t>Optimization for two variables</w:t>
            </w:r>
            <w:r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</w:rPr>
              <w:t xml:space="preserve"> </w:t>
            </w:r>
            <w:r w:rsidRPr="00F02EC7"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</w:rPr>
              <w:t>(</w:t>
            </w:r>
            <w:r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maximize revenue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, minimize</w:t>
            </w:r>
            <w:r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cost</w:t>
            </w:r>
            <w:r w:rsidRPr="00F02EC7"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</w:rPr>
              <w:t xml:space="preserve"> , </w:t>
            </w:r>
            <w:r w:rsidRPr="00F02EC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maximize profit</w:t>
            </w:r>
            <w:r w:rsidRPr="00F02EC7"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</w:rPr>
              <w:t xml:space="preserve"> )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الامثلية المقيدة</w:t>
            </w:r>
          </w:p>
        </w:tc>
        <w:tc>
          <w:tcPr>
            <w:tcW w:w="3690" w:type="dxa"/>
            <w:gridSpan w:val="3"/>
          </w:tcPr>
          <w:p w:rsidR="00404765" w:rsidRPr="007757A3" w:rsidRDefault="00F02EC7" w:rsidP="00F02EC7">
            <w:pPr>
              <w:shd w:val="clear" w:color="auto" w:fill="FFFFFF"/>
              <w:spacing w:line="240" w:lineRule="auto"/>
              <w:ind w:left="1" w:right="-426" w:hanging="3"/>
              <w:rPr>
                <w:rFonts w:asciiTheme="minorBidi" w:eastAsia="Cambria" w:hAnsiTheme="minorBidi" w:cstheme="minorBidi" w:hint="cs"/>
                <w:b/>
                <w:bCs/>
                <w:color w:val="000000"/>
              </w:rPr>
            </w:pPr>
            <w:r w:rsidRPr="00F02EC7">
              <w:rPr>
                <w:rStyle w:val="y2iqfc"/>
                <w:rFonts w:asciiTheme="minorBidi" w:hAnsiTheme="minorBidi" w:cstheme="minorBidi"/>
                <w:b/>
                <w:bCs/>
                <w:color w:val="1F1F1F"/>
                <w:sz w:val="28"/>
                <w:szCs w:val="28"/>
                <w:lang w:val="en"/>
              </w:rPr>
              <w:t>Optimized for constrained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F02EC7" w:rsidTr="004C525B">
        <w:trPr>
          <w:trHeight w:val="181"/>
          <w:jc w:val="center"/>
        </w:trPr>
        <w:tc>
          <w:tcPr>
            <w:tcW w:w="900" w:type="dxa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82" w:type="dxa"/>
            <w:gridSpan w:val="2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تحليل دالة الانتاج</w:t>
            </w:r>
          </w:p>
        </w:tc>
        <w:tc>
          <w:tcPr>
            <w:tcW w:w="3690" w:type="dxa"/>
            <w:gridSpan w:val="3"/>
          </w:tcPr>
          <w:p w:rsidR="00F02EC7" w:rsidRPr="00F02EC7" w:rsidRDefault="00F02EC7" w:rsidP="00131396">
            <w:pPr>
              <w:ind w:left="1" w:hanging="3"/>
              <w:rPr>
                <w:b/>
                <w:bCs/>
              </w:rPr>
            </w:pPr>
            <w:r w:rsidRPr="00E15E94">
              <w:rPr>
                <w:rFonts w:asciiTheme="minorBidi" w:hAnsiTheme="minorBidi"/>
                <w:b/>
                <w:bCs/>
                <w:sz w:val="28"/>
                <w:szCs w:val="28"/>
              </w:rPr>
              <w:t>Analysis Production function</w:t>
            </w:r>
          </w:p>
        </w:tc>
        <w:tc>
          <w:tcPr>
            <w:tcW w:w="1712" w:type="dxa"/>
            <w:vMerge/>
          </w:tcPr>
          <w:p w:rsidR="00F02EC7" w:rsidRPr="00A6124B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2EC7" w:rsidRPr="006E3369" w:rsidRDefault="00F02EC7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404765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:rsidR="00404765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color w:val="000000"/>
                <w:rtl/>
              </w:rPr>
              <w:t>الامتحان الاول</w:t>
            </w:r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F02EC7" w:rsidTr="004C525B">
        <w:trPr>
          <w:trHeight w:val="181"/>
          <w:jc w:val="center"/>
        </w:trPr>
        <w:tc>
          <w:tcPr>
            <w:tcW w:w="900" w:type="dxa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82" w:type="dxa"/>
            <w:gridSpan w:val="2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 xml:space="preserve">التحليل الحركي , الدوال الكلية </w:t>
            </w:r>
          </w:p>
        </w:tc>
        <w:tc>
          <w:tcPr>
            <w:tcW w:w="3690" w:type="dxa"/>
            <w:gridSpan w:val="3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1" w:right="-426" w:hanging="3"/>
              <w:rPr>
                <w:rFonts w:asciiTheme="minorBidi" w:eastAsia="Cambria" w:hAnsiTheme="minorBidi" w:cstheme="minorBidi" w:hint="cs"/>
                <w:b/>
                <w:bCs/>
                <w:color w:val="000000"/>
              </w:rPr>
            </w:pPr>
            <w:r w:rsidRPr="00E15E9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Dynamic  Analysis Total </w:t>
            </w:r>
            <w:r w:rsidRPr="00E15E94">
              <w:rPr>
                <w:rFonts w:asciiTheme="minorBidi" w:hAnsiTheme="minorBidi"/>
                <w:b/>
                <w:bCs/>
                <w:color w:val="222222"/>
                <w:sz w:val="28"/>
                <w:szCs w:val="28"/>
                <w:lang w:val="en" w:bidi="ar-IQ"/>
              </w:rPr>
              <w:t>functions</w:t>
            </w:r>
          </w:p>
        </w:tc>
        <w:tc>
          <w:tcPr>
            <w:tcW w:w="1712" w:type="dxa"/>
            <w:vMerge/>
          </w:tcPr>
          <w:p w:rsidR="00F02EC7" w:rsidRPr="00A6124B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2EC7" w:rsidRPr="006E3369" w:rsidRDefault="00F02EC7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F02EC7" w:rsidTr="004C525B">
        <w:trPr>
          <w:trHeight w:val="181"/>
          <w:jc w:val="center"/>
        </w:trPr>
        <w:tc>
          <w:tcPr>
            <w:tcW w:w="900" w:type="dxa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82" w:type="dxa"/>
            <w:gridSpan w:val="2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>
              <w:rPr>
                <w:rFonts w:asciiTheme="minorBidi" w:eastAsia="Cambria" w:hAnsiTheme="minorBidi" w:cstheme="minorBidi" w:hint="cs"/>
                <w:b/>
                <w:bCs/>
                <w:rtl/>
              </w:rPr>
              <w:t>فائض المستهلك و قائض المنتج</w:t>
            </w:r>
          </w:p>
        </w:tc>
        <w:tc>
          <w:tcPr>
            <w:tcW w:w="3690" w:type="dxa"/>
            <w:gridSpan w:val="3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1" w:right="-426" w:hanging="3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E15E94">
              <w:rPr>
                <w:rFonts w:asciiTheme="minorBidi" w:hAnsiTheme="minorBidi"/>
                <w:b/>
                <w:bCs/>
                <w:color w:val="222222"/>
                <w:sz w:val="28"/>
                <w:szCs w:val="28"/>
              </w:rPr>
              <w:t>Consumer`s Surplus and Producer`s Surplus</w:t>
            </w:r>
            <w:r w:rsidRPr="00E15E9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E15E9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15E9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Merge/>
          </w:tcPr>
          <w:p w:rsidR="00F02EC7" w:rsidRPr="00A6124B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2EC7" w:rsidRPr="006E3369" w:rsidRDefault="00F02EC7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F02EC7" w:rsidTr="004C525B">
        <w:trPr>
          <w:trHeight w:val="181"/>
          <w:jc w:val="center"/>
        </w:trPr>
        <w:tc>
          <w:tcPr>
            <w:tcW w:w="900" w:type="dxa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82" w:type="dxa"/>
            <w:gridSpan w:val="2"/>
          </w:tcPr>
          <w:p w:rsidR="00F02EC7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F02EC7" w:rsidRPr="007757A3" w:rsidRDefault="00F02EC7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</w:rPr>
            </w:pPr>
            <w:r w:rsidRPr="00F02EC7">
              <w:rPr>
                <w:rFonts w:asciiTheme="minorBidi" w:eastAsia="Cambria" w:hAnsiTheme="minorBidi" w:cs="Arial"/>
                <w:b/>
                <w:bCs/>
                <w:rtl/>
              </w:rPr>
              <w:t>التوازن الحركي نموذج السوق ( نسيج العنكبوت ) و نموذج الدخل القومي</w:t>
            </w:r>
          </w:p>
        </w:tc>
        <w:tc>
          <w:tcPr>
            <w:tcW w:w="3690" w:type="dxa"/>
            <w:gridSpan w:val="3"/>
          </w:tcPr>
          <w:p w:rsidR="00F02EC7" w:rsidRPr="00F02EC7" w:rsidRDefault="00F02EC7" w:rsidP="00131396">
            <w:pPr>
              <w:pStyle w:val="HTML"/>
              <w:shd w:val="clear" w:color="auto" w:fill="F8F9FA"/>
              <w:spacing w:line="540" w:lineRule="atLeast"/>
              <w:ind w:left="2" w:hanging="4"/>
              <w:rPr>
                <w:rFonts w:asciiTheme="minorBidi" w:hAnsiTheme="minorBidi" w:cstheme="minorBidi"/>
                <w:b/>
                <w:bCs/>
                <w:color w:val="1F1F1F"/>
                <w:sz w:val="28"/>
                <w:szCs w:val="28"/>
              </w:rPr>
            </w:pPr>
            <w:r w:rsidRPr="00F02EC7">
              <w:rPr>
                <w:rStyle w:val="y2iqfc"/>
                <w:rFonts w:asciiTheme="minorBidi" w:hAnsiTheme="minorBidi" w:cstheme="minorBidi"/>
                <w:b/>
                <w:bCs/>
                <w:color w:val="1F1F1F"/>
                <w:sz w:val="28"/>
                <w:szCs w:val="28"/>
                <w:lang w:val="en"/>
              </w:rPr>
              <w:t>Dynamic equilibrium, the market model (cobweb) and the national income mode</w:t>
            </w:r>
          </w:p>
        </w:tc>
        <w:tc>
          <w:tcPr>
            <w:tcW w:w="1712" w:type="dxa"/>
            <w:vMerge/>
          </w:tcPr>
          <w:p w:rsidR="00F02EC7" w:rsidRPr="00A6124B" w:rsidRDefault="00F02EC7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2EC7" w:rsidRPr="006E3369" w:rsidRDefault="00F02EC7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trHeight w:val="181"/>
          <w:jc w:val="center"/>
        </w:trPr>
        <w:tc>
          <w:tcPr>
            <w:tcW w:w="900" w:type="dxa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882" w:type="dxa"/>
            <w:gridSpan w:val="2"/>
          </w:tcPr>
          <w:p w:rsidR="00404765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404765" w:rsidRPr="007757A3" w:rsidRDefault="00404765" w:rsidP="00131396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 w:hint="cs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:rsidR="00404765" w:rsidRPr="00F02EC7" w:rsidRDefault="00F02EC7" w:rsidP="00F02EC7">
            <w:pPr>
              <w:pStyle w:val="HTML"/>
              <w:shd w:val="clear" w:color="auto" w:fill="F8F9FA"/>
              <w:spacing w:line="540" w:lineRule="atLeast"/>
              <w:jc w:val="right"/>
              <w:rPr>
                <w:rFonts w:asciiTheme="minorBidi" w:hAnsiTheme="minorBidi" w:cstheme="minorBidi" w:hint="cs"/>
                <w:b/>
                <w:bCs/>
                <w:color w:val="1F1F1F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1F1F1F"/>
                <w:sz w:val="28"/>
                <w:szCs w:val="28"/>
                <w:rtl/>
                <w:lang w:bidi="ar-IQ"/>
              </w:rPr>
              <w:t>الامتحان الثاني</w:t>
            </w:r>
            <w:bookmarkStart w:id="0" w:name="_GoBack"/>
            <w:bookmarkEnd w:id="0"/>
          </w:p>
        </w:tc>
        <w:tc>
          <w:tcPr>
            <w:tcW w:w="1712" w:type="dxa"/>
            <w:vMerge/>
          </w:tcPr>
          <w:p w:rsidR="00404765" w:rsidRPr="00A6124B" w:rsidRDefault="00404765" w:rsidP="00131396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4765" w:rsidRPr="006E3369" w:rsidRDefault="00404765" w:rsidP="00131396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</w:tcPr>
          <w:p w:rsidR="00404765" w:rsidRPr="000B40C1" w:rsidRDefault="00404765" w:rsidP="00131396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الامتحانات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(20) ,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حل الواجبات (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10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درجة الاستيعاب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(5)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المشاركة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(10) 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الحضور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(5)......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الدرجة النهائية (50)</w:t>
            </w:r>
          </w:p>
        </w:tc>
      </w:tr>
      <w:tr w:rsidR="00404765" w:rsidTr="004C525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:rsidR="00404765" w:rsidRDefault="00404765" w:rsidP="00404765">
            <w:pPr>
              <w:numPr>
                <w:ilvl w:val="0"/>
                <w:numId w:val="2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404765" w:rsidTr="004C525B">
        <w:trPr>
          <w:jc w:val="center"/>
        </w:trPr>
        <w:tc>
          <w:tcPr>
            <w:tcW w:w="4770" w:type="dxa"/>
            <w:gridSpan w:val="5"/>
          </w:tcPr>
          <w:p w:rsidR="00404765" w:rsidRDefault="00404765" w:rsidP="00131396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5457" w:type="dxa"/>
            <w:gridSpan w:val="4"/>
          </w:tcPr>
          <w:p w:rsidR="00404765" w:rsidRPr="000B40C1" w:rsidRDefault="00404765" w:rsidP="0013139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</w:p>
        </w:tc>
      </w:tr>
      <w:tr w:rsidR="00404765" w:rsidTr="004C525B">
        <w:trPr>
          <w:jc w:val="center"/>
        </w:trPr>
        <w:tc>
          <w:tcPr>
            <w:tcW w:w="4770" w:type="dxa"/>
            <w:gridSpan w:val="5"/>
          </w:tcPr>
          <w:p w:rsidR="00404765" w:rsidRDefault="00404765" w:rsidP="00131396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5457" w:type="dxa"/>
            <w:gridSpan w:val="4"/>
          </w:tcPr>
          <w:p w:rsidR="00404765" w:rsidRPr="0086227F" w:rsidRDefault="00404765" w:rsidP="00131396">
            <w:pPr>
              <w:ind w:left="0" w:hanging="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1 - Alpha C .Chiang , Fundamental method of mathematical </w:t>
            </w:r>
            <w:proofErr w:type="spellStart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Conmics</w:t>
            </w:r>
            <w:proofErr w:type="spellEnd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, 1984</w:t>
            </w:r>
          </w:p>
          <w:p w:rsidR="00404765" w:rsidRPr="0086227F" w:rsidRDefault="00404765" w:rsidP="00131396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</w:pP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2-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علي درب كسار </w:t>
            </w:r>
            <w:proofErr w:type="spellStart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الحيالي</w:t>
            </w:r>
            <w:proofErr w:type="spellEnd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،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الاقتصاد الرياضي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، 2014</w:t>
            </w:r>
          </w:p>
          <w:p w:rsidR="00404765" w:rsidRPr="003A061F" w:rsidRDefault="00404765" w:rsidP="00131396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bidi="ar-IQ"/>
              </w:rPr>
              <w:t xml:space="preserve">3- 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كريم مهدي الحسناوي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, 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المدخل الى الاقتصاد الرياضي , </w:t>
            </w: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  <w:t>1988</w:t>
            </w:r>
          </w:p>
        </w:tc>
      </w:tr>
      <w:tr w:rsidR="00404765" w:rsidTr="004C525B">
        <w:trPr>
          <w:jc w:val="center"/>
        </w:trPr>
        <w:tc>
          <w:tcPr>
            <w:tcW w:w="4770" w:type="dxa"/>
            <w:gridSpan w:val="5"/>
          </w:tcPr>
          <w:p w:rsidR="00404765" w:rsidRDefault="00404765" w:rsidP="00131396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الكتب والمراجع الساندة التي يوصى بها </w:t>
            </w:r>
          </w:p>
        </w:tc>
        <w:tc>
          <w:tcPr>
            <w:tcW w:w="5457" w:type="dxa"/>
            <w:gridSpan w:val="4"/>
          </w:tcPr>
          <w:p w:rsidR="00404765" w:rsidRPr="0086227F" w:rsidRDefault="00404765" w:rsidP="00131396">
            <w:pPr>
              <w:shd w:val="clear" w:color="auto" w:fill="FFFFFF"/>
              <w:spacing w:line="240" w:lineRule="auto"/>
              <w:ind w:leftChars="0" w:left="-2" w:firstLineChars="0" w:firstLine="0"/>
              <w:jc w:val="both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</w:pPr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1- عدنان فرحان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>الجوراني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 , الرياضيات الاقتصادية تطبيقات و حلول , 2016</w:t>
            </w:r>
          </w:p>
          <w:p w:rsidR="00404765" w:rsidRPr="0086227F" w:rsidRDefault="00404765" w:rsidP="00131396">
            <w:pPr>
              <w:shd w:val="clear" w:color="auto" w:fill="FFFFFF"/>
              <w:spacing w:line="240" w:lineRule="auto"/>
              <w:ind w:leftChars="0" w:left="-2" w:firstLineChars="0" w:firstLine="0"/>
              <w:rPr>
                <w:rFonts w:ascii="Simplified Arabic" w:eastAsia="Cambria" w:hAnsi="Simplified Arabic" w:cs="Simplified Arabic"/>
                <w:sz w:val="22"/>
                <w:szCs w:val="22"/>
              </w:rPr>
            </w:pPr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2 – Paul H.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>Daus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 and William M.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>Whyburn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 , introduction to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mathematical analysis 1962</w:t>
            </w:r>
          </w:p>
        </w:tc>
      </w:tr>
    </w:tbl>
    <w:p w:rsidR="00404765" w:rsidRDefault="00404765" w:rsidP="00404765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p w:rsidR="00816B37" w:rsidRPr="00404765" w:rsidRDefault="00816B37" w:rsidP="00404765">
      <w:pPr>
        <w:ind w:left="0" w:hanging="2"/>
      </w:pPr>
    </w:p>
    <w:sectPr w:rsidR="00816B37" w:rsidRPr="00404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97" w:bottom="1560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bidi="ar-IQ"/>
      </w:rPr>
    </w:pPr>
  </w:p>
  <w:tbl>
    <w:tblPr>
      <w:tblpPr w:leftFromText="187" w:rightFromText="187" w:vertAnchor="text" w:horzAnchor="margin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2C335E" w:rsidTr="00502659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2C335E" w:rsidRDefault="00F02EC7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2C335E" w:rsidRDefault="00F02EC7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2C335E" w:rsidRDefault="00F02EC7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2C335E" w:rsidTr="00502659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2C335E" w:rsidRDefault="00F02EC7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2C335E" w:rsidRDefault="00F02EC7" w:rsidP="0050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2C335E" w:rsidRDefault="00F02EC7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5E" w:rsidRDefault="00F02E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AB4"/>
    <w:multiLevelType w:val="hybridMultilevel"/>
    <w:tmpl w:val="56209D10"/>
    <w:lvl w:ilvl="0" w:tplc="9B1CFFA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6D34A58"/>
    <w:multiLevelType w:val="hybridMultilevel"/>
    <w:tmpl w:val="8A463A8A"/>
    <w:lvl w:ilvl="0" w:tplc="0686BF0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7D2E3305"/>
    <w:multiLevelType w:val="multilevel"/>
    <w:tmpl w:val="11125EB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FB62DF4"/>
    <w:multiLevelType w:val="multilevel"/>
    <w:tmpl w:val="36943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65"/>
    <w:rsid w:val="00404765"/>
    <w:rsid w:val="004C525B"/>
    <w:rsid w:val="00816B37"/>
    <w:rsid w:val="00A17879"/>
    <w:rsid w:val="00CF1FA2"/>
    <w:rsid w:val="00D9308F"/>
    <w:rsid w:val="00F02EC7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765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1">
    <w:name w:val="heading 1"/>
    <w:basedOn w:val="a"/>
    <w:next w:val="a"/>
    <w:link w:val="1Char"/>
    <w:rsid w:val="004C525B"/>
    <w:pPr>
      <w:keepNext/>
    </w:pPr>
    <w:rPr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5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404765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4C525B"/>
    <w:rPr>
      <w:rFonts w:ascii="Times New Roman" w:eastAsia="Times New Roman" w:hAnsi="Times New Roman" w:cs="Times New Roman"/>
      <w:b/>
      <w:bCs/>
      <w:position w:val="-1"/>
      <w:sz w:val="20"/>
      <w:szCs w:val="32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F1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hAnsi="Courier New" w:cs="Courier New"/>
      <w:position w:val="0"/>
    </w:rPr>
  </w:style>
  <w:style w:type="character" w:customStyle="1" w:styleId="HTMLChar">
    <w:name w:val="بتنسيق HTML مسبق Char"/>
    <w:basedOn w:val="a0"/>
    <w:link w:val="HTML"/>
    <w:uiPriority w:val="99"/>
    <w:rsid w:val="00CF1FA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1FA2"/>
  </w:style>
  <w:style w:type="paragraph" w:styleId="a4">
    <w:name w:val="Balloon Text"/>
    <w:basedOn w:val="a"/>
    <w:link w:val="Char"/>
    <w:uiPriority w:val="99"/>
    <w:semiHidden/>
    <w:unhideWhenUsed/>
    <w:rsid w:val="00F0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2EC7"/>
    <w:rPr>
      <w:rFonts w:ascii="Tahoma" w:eastAsia="Times New Roman" w:hAnsi="Tahoma" w:cs="Tahoma"/>
      <w:position w:val="-1"/>
      <w:sz w:val="16"/>
      <w:szCs w:val="16"/>
    </w:rPr>
  </w:style>
  <w:style w:type="character" w:styleId="a5">
    <w:name w:val="Placeholder Text"/>
    <w:basedOn w:val="a0"/>
    <w:uiPriority w:val="99"/>
    <w:semiHidden/>
    <w:rsid w:val="00F02E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765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1">
    <w:name w:val="heading 1"/>
    <w:basedOn w:val="a"/>
    <w:next w:val="a"/>
    <w:link w:val="1Char"/>
    <w:rsid w:val="004C525B"/>
    <w:pPr>
      <w:keepNext/>
    </w:pPr>
    <w:rPr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5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404765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4C525B"/>
    <w:rPr>
      <w:rFonts w:ascii="Times New Roman" w:eastAsia="Times New Roman" w:hAnsi="Times New Roman" w:cs="Times New Roman"/>
      <w:b/>
      <w:bCs/>
      <w:position w:val="-1"/>
      <w:sz w:val="20"/>
      <w:szCs w:val="32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F1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hAnsi="Courier New" w:cs="Courier New"/>
      <w:position w:val="0"/>
    </w:rPr>
  </w:style>
  <w:style w:type="character" w:customStyle="1" w:styleId="HTMLChar">
    <w:name w:val="بتنسيق HTML مسبق Char"/>
    <w:basedOn w:val="a0"/>
    <w:link w:val="HTML"/>
    <w:uiPriority w:val="99"/>
    <w:rsid w:val="00CF1FA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1FA2"/>
  </w:style>
  <w:style w:type="paragraph" w:styleId="a4">
    <w:name w:val="Balloon Text"/>
    <w:basedOn w:val="a"/>
    <w:link w:val="Char"/>
    <w:uiPriority w:val="99"/>
    <w:semiHidden/>
    <w:unhideWhenUsed/>
    <w:rsid w:val="00F0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2EC7"/>
    <w:rPr>
      <w:rFonts w:ascii="Tahoma" w:eastAsia="Times New Roman" w:hAnsi="Tahoma" w:cs="Tahoma"/>
      <w:position w:val="-1"/>
      <w:sz w:val="16"/>
      <w:szCs w:val="16"/>
    </w:rPr>
  </w:style>
  <w:style w:type="character" w:styleId="a5">
    <w:name w:val="Placeholder Text"/>
    <w:basedOn w:val="a0"/>
    <w:uiPriority w:val="99"/>
    <w:semiHidden/>
    <w:rsid w:val="00F02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shihab@uobasrah.edu.iq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2024-03-29T17:59:00Z</dcterms:created>
  <dcterms:modified xsi:type="dcterms:W3CDTF">2024-03-29T18:38:00Z</dcterms:modified>
</cp:coreProperties>
</file>